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КГД-16-1-12/3970-ВН от 13.02.2026</w:t>
      </w:r>
    </w:p>
    <w:p w:rsidR="00EC0130" w:rsidRPr="007267D4" w:rsidRDefault="00EC0130" w:rsidP="00EC0130">
      <w:pPr>
        <w:spacing w:after="0"/>
        <w:jc w:val="center"/>
        <w:rPr>
          <w:rFonts w:ascii="Times New Roman" w:eastAsia="Times New Roman" w:hAnsi="Times New Roman"/>
          <w:b/>
          <w:bCs/>
          <w:kern w:val="36"/>
          <w:sz w:val="28"/>
          <w:szCs w:val="28"/>
          <w:lang w:val="kk-KZ" w:eastAsia="ru-RU"/>
        </w:rPr>
      </w:pPr>
      <w:r w:rsidRPr="007267D4">
        <w:rPr>
          <w:rFonts w:ascii="Times New Roman" w:eastAsia="Times New Roman" w:hAnsi="Times New Roman"/>
          <w:b/>
          <w:bCs/>
          <w:kern w:val="36"/>
          <w:sz w:val="28"/>
          <w:szCs w:val="28"/>
          <w:lang w:val="kk-KZ" w:eastAsia="ru-RU"/>
        </w:rPr>
        <w:t xml:space="preserve">«Қазақстан Республикасы Қаржы министрлігінің кейбір бұйрықтарын күші жойылды деп тану туралы» </w:t>
      </w:r>
      <w:proofErr w:type="spellStart"/>
      <w:r w:rsidRPr="007267D4">
        <w:rPr>
          <w:rFonts w:ascii="Times New Roman" w:eastAsia="Times New Roman" w:hAnsi="Times New Roman"/>
          <w:b/>
          <w:bCs/>
          <w:kern w:val="36"/>
          <w:sz w:val="28"/>
          <w:szCs w:val="28"/>
          <w:lang w:eastAsia="ru-RU"/>
        </w:rPr>
        <w:t>Қазақстан</w:t>
      </w:r>
      <w:proofErr w:type="spellEnd"/>
      <w:r w:rsidRPr="007267D4">
        <w:rPr>
          <w:rFonts w:ascii="Times New Roman" w:eastAsia="Times New Roman" w:hAnsi="Times New Roman"/>
          <w:b/>
          <w:bCs/>
          <w:kern w:val="36"/>
          <w:sz w:val="28"/>
          <w:szCs w:val="28"/>
          <w:lang w:eastAsia="ru-RU"/>
        </w:rPr>
        <w:t xml:space="preserve"> </w:t>
      </w:r>
      <w:proofErr w:type="spellStart"/>
      <w:r w:rsidRPr="007267D4">
        <w:rPr>
          <w:rFonts w:ascii="Times New Roman" w:eastAsia="Times New Roman" w:hAnsi="Times New Roman"/>
          <w:b/>
          <w:bCs/>
          <w:kern w:val="36"/>
          <w:sz w:val="28"/>
          <w:szCs w:val="28"/>
          <w:lang w:eastAsia="ru-RU"/>
        </w:rPr>
        <w:t>Республикасы</w:t>
      </w:r>
      <w:proofErr w:type="spellEnd"/>
      <w:r w:rsidR="008379E5">
        <w:rPr>
          <w:rFonts w:ascii="Times New Roman" w:eastAsia="Times New Roman" w:hAnsi="Times New Roman"/>
          <w:b/>
          <w:bCs/>
          <w:kern w:val="36"/>
          <w:sz w:val="28"/>
          <w:szCs w:val="28"/>
          <w:lang w:val="kk-KZ" w:eastAsia="ru-RU"/>
        </w:rPr>
        <w:t>ның</w:t>
      </w:r>
      <w:r w:rsidRPr="007267D4">
        <w:rPr>
          <w:rFonts w:ascii="Times New Roman" w:eastAsia="Times New Roman" w:hAnsi="Times New Roman"/>
          <w:b/>
          <w:bCs/>
          <w:kern w:val="36"/>
          <w:sz w:val="28"/>
          <w:szCs w:val="28"/>
          <w:lang w:eastAsia="ru-RU"/>
        </w:rPr>
        <w:t xml:space="preserve"> </w:t>
      </w:r>
      <w:proofErr w:type="spellStart"/>
      <w:r w:rsidRPr="007267D4">
        <w:rPr>
          <w:rFonts w:ascii="Times New Roman" w:eastAsia="Times New Roman" w:hAnsi="Times New Roman"/>
          <w:b/>
          <w:bCs/>
          <w:kern w:val="36"/>
          <w:sz w:val="28"/>
          <w:szCs w:val="28"/>
          <w:lang w:eastAsia="ru-RU"/>
        </w:rPr>
        <w:t>Қаржы</w:t>
      </w:r>
      <w:proofErr w:type="spellEnd"/>
      <w:r w:rsidRPr="007267D4">
        <w:rPr>
          <w:rFonts w:ascii="Times New Roman" w:eastAsia="Times New Roman" w:hAnsi="Times New Roman"/>
          <w:b/>
          <w:bCs/>
          <w:kern w:val="36"/>
          <w:sz w:val="28"/>
          <w:szCs w:val="28"/>
          <w:lang w:eastAsia="ru-RU"/>
        </w:rPr>
        <w:t xml:space="preserve"> </w:t>
      </w:r>
      <w:proofErr w:type="spellStart"/>
      <w:r w:rsidRPr="007267D4">
        <w:rPr>
          <w:rFonts w:ascii="Times New Roman" w:eastAsia="Times New Roman" w:hAnsi="Times New Roman"/>
          <w:b/>
          <w:bCs/>
          <w:kern w:val="36"/>
          <w:sz w:val="28"/>
          <w:szCs w:val="28"/>
          <w:lang w:eastAsia="ru-RU"/>
        </w:rPr>
        <w:t>министрі</w:t>
      </w:r>
      <w:proofErr w:type="spellEnd"/>
      <w:r w:rsidRPr="007267D4">
        <w:rPr>
          <w:rFonts w:ascii="Times New Roman" w:eastAsia="Times New Roman" w:hAnsi="Times New Roman"/>
          <w:b/>
          <w:bCs/>
          <w:kern w:val="36"/>
          <w:sz w:val="28"/>
          <w:szCs w:val="28"/>
          <w:lang w:eastAsia="ru-RU"/>
        </w:rPr>
        <w:t xml:space="preserve"> </w:t>
      </w:r>
      <w:r w:rsidRPr="007267D4">
        <w:rPr>
          <w:rFonts w:ascii="Times New Roman" w:eastAsia="Times New Roman" w:hAnsi="Times New Roman"/>
          <w:b/>
          <w:bCs/>
          <w:kern w:val="36"/>
          <w:sz w:val="28"/>
          <w:szCs w:val="28"/>
          <w:lang w:eastAsia="ru-RU"/>
        </w:rPr>
        <w:br/>
      </w:r>
      <w:r w:rsidRPr="007267D4">
        <w:rPr>
          <w:rFonts w:ascii="Times New Roman" w:eastAsia="Times New Roman" w:hAnsi="Times New Roman"/>
          <w:b/>
          <w:bCs/>
          <w:kern w:val="36"/>
          <w:sz w:val="28"/>
          <w:szCs w:val="28"/>
          <w:lang w:val="kk-KZ" w:eastAsia="ru-RU"/>
        </w:rPr>
        <w:t>бұйры</w:t>
      </w:r>
      <w:r w:rsidR="008379E5">
        <w:rPr>
          <w:rFonts w:ascii="Times New Roman" w:eastAsia="Times New Roman" w:hAnsi="Times New Roman"/>
          <w:b/>
          <w:bCs/>
          <w:kern w:val="36"/>
          <w:sz w:val="28"/>
          <w:szCs w:val="28"/>
          <w:lang w:val="kk-KZ" w:eastAsia="ru-RU"/>
        </w:rPr>
        <w:t>ғының</w:t>
      </w:r>
      <w:r w:rsidRPr="007267D4">
        <w:rPr>
          <w:rFonts w:ascii="Times New Roman" w:eastAsia="Times New Roman" w:hAnsi="Times New Roman"/>
          <w:b/>
          <w:bCs/>
          <w:kern w:val="36"/>
          <w:sz w:val="28"/>
          <w:szCs w:val="28"/>
          <w:lang w:val="kk-KZ" w:eastAsia="ru-RU"/>
        </w:rPr>
        <w:t xml:space="preserve"> жобасына </w:t>
      </w:r>
      <w:r w:rsidRPr="007267D4">
        <w:rPr>
          <w:rFonts w:ascii="Times New Roman" w:eastAsia="Times New Roman" w:hAnsi="Times New Roman"/>
          <w:b/>
          <w:bCs/>
          <w:kern w:val="36"/>
          <w:sz w:val="28"/>
          <w:szCs w:val="28"/>
          <w:lang w:eastAsia="ru-RU"/>
        </w:rPr>
        <w:t>(</w:t>
      </w:r>
      <w:proofErr w:type="spellStart"/>
      <w:r w:rsidRPr="007267D4">
        <w:rPr>
          <w:rFonts w:ascii="Times New Roman" w:eastAsia="Times New Roman" w:hAnsi="Times New Roman"/>
          <w:b/>
          <w:bCs/>
          <w:kern w:val="36"/>
          <w:sz w:val="28"/>
          <w:szCs w:val="28"/>
          <w:lang w:eastAsia="ru-RU"/>
        </w:rPr>
        <w:t>бұдан</w:t>
      </w:r>
      <w:proofErr w:type="spellEnd"/>
      <w:r w:rsidRPr="007267D4">
        <w:rPr>
          <w:rFonts w:ascii="Times New Roman" w:eastAsia="Times New Roman" w:hAnsi="Times New Roman"/>
          <w:b/>
          <w:bCs/>
          <w:kern w:val="36"/>
          <w:sz w:val="28"/>
          <w:szCs w:val="28"/>
          <w:lang w:eastAsia="ru-RU"/>
        </w:rPr>
        <w:t xml:space="preserve"> </w:t>
      </w:r>
      <w:proofErr w:type="spellStart"/>
      <w:r w:rsidRPr="007267D4">
        <w:rPr>
          <w:rFonts w:ascii="Times New Roman" w:eastAsia="Times New Roman" w:hAnsi="Times New Roman"/>
          <w:b/>
          <w:bCs/>
          <w:kern w:val="36"/>
          <w:sz w:val="28"/>
          <w:szCs w:val="28"/>
          <w:lang w:eastAsia="ru-RU"/>
        </w:rPr>
        <w:t>әрі</w:t>
      </w:r>
      <w:proofErr w:type="spellEnd"/>
      <w:r w:rsidRPr="007267D4">
        <w:rPr>
          <w:rFonts w:ascii="Times New Roman" w:eastAsia="Times New Roman" w:hAnsi="Times New Roman"/>
          <w:b/>
          <w:bCs/>
          <w:kern w:val="36"/>
          <w:sz w:val="28"/>
          <w:szCs w:val="28"/>
          <w:lang w:val="kk-KZ" w:eastAsia="ru-RU"/>
        </w:rPr>
        <w:t xml:space="preserve"> </w:t>
      </w:r>
      <w:r w:rsidRPr="007267D4">
        <w:rPr>
          <w:rFonts w:ascii="Times New Roman" w:eastAsia="Times New Roman" w:hAnsi="Times New Roman"/>
          <w:b/>
          <w:bCs/>
          <w:kern w:val="36"/>
          <w:sz w:val="28"/>
          <w:szCs w:val="28"/>
          <w:lang w:eastAsia="ru-RU"/>
        </w:rPr>
        <w:t>–</w:t>
      </w:r>
      <w:r w:rsidRPr="007267D4">
        <w:rPr>
          <w:rFonts w:ascii="Times New Roman" w:eastAsia="Times New Roman" w:hAnsi="Times New Roman"/>
          <w:b/>
          <w:bCs/>
          <w:kern w:val="36"/>
          <w:sz w:val="28"/>
          <w:szCs w:val="28"/>
          <w:lang w:val="kk-KZ" w:eastAsia="ru-RU"/>
        </w:rPr>
        <w:t xml:space="preserve"> Ж</w:t>
      </w:r>
      <w:proofErr w:type="spellStart"/>
      <w:r w:rsidRPr="007267D4">
        <w:rPr>
          <w:rFonts w:ascii="Times New Roman" w:eastAsia="Times New Roman" w:hAnsi="Times New Roman"/>
          <w:b/>
          <w:bCs/>
          <w:kern w:val="36"/>
          <w:sz w:val="28"/>
          <w:szCs w:val="28"/>
          <w:lang w:eastAsia="ru-RU"/>
        </w:rPr>
        <w:t>оба</w:t>
      </w:r>
      <w:proofErr w:type="spellEnd"/>
      <w:r w:rsidRPr="007267D4">
        <w:rPr>
          <w:rFonts w:ascii="Times New Roman" w:eastAsia="Times New Roman" w:hAnsi="Times New Roman"/>
          <w:b/>
          <w:bCs/>
          <w:kern w:val="36"/>
          <w:sz w:val="28"/>
          <w:szCs w:val="28"/>
          <w:lang w:eastAsia="ru-RU"/>
        </w:rPr>
        <w:t>)</w:t>
      </w:r>
      <w:r w:rsidRPr="007267D4">
        <w:rPr>
          <w:rFonts w:ascii="Times New Roman" w:eastAsia="Times New Roman" w:hAnsi="Times New Roman"/>
          <w:b/>
          <w:bCs/>
          <w:kern w:val="36"/>
          <w:sz w:val="28"/>
          <w:szCs w:val="28"/>
          <w:lang w:val="kk-KZ" w:eastAsia="ru-RU"/>
        </w:rPr>
        <w:t xml:space="preserve"> </w:t>
      </w:r>
    </w:p>
    <w:p w:rsidR="00EC0130" w:rsidRPr="007267D4" w:rsidRDefault="00EC0130" w:rsidP="00EC0130">
      <w:pPr>
        <w:spacing w:after="0"/>
        <w:jc w:val="center"/>
        <w:rPr>
          <w:rFonts w:ascii="Times New Roman" w:hAnsi="Times New Roman"/>
          <w:b/>
          <w:sz w:val="28"/>
          <w:szCs w:val="28"/>
          <w:lang w:val="kk-KZ"/>
        </w:rPr>
      </w:pPr>
      <w:r w:rsidRPr="007267D4">
        <w:rPr>
          <w:rFonts w:ascii="Times New Roman" w:hAnsi="Times New Roman"/>
          <w:b/>
          <w:sz w:val="28"/>
          <w:szCs w:val="28"/>
          <w:lang w:val="kk-KZ"/>
        </w:rPr>
        <w:t xml:space="preserve">түсіндірме жазба </w:t>
      </w:r>
    </w:p>
    <w:p w:rsidR="00EC0130" w:rsidRPr="007267D4" w:rsidRDefault="00EC0130" w:rsidP="00EC0130">
      <w:pPr>
        <w:spacing w:after="0" w:line="240" w:lineRule="auto"/>
        <w:rPr>
          <w:rFonts w:ascii="Times New Roman" w:hAnsi="Times New Roman"/>
          <w:lang w:val="kk-KZ"/>
        </w:rPr>
      </w:pPr>
    </w:p>
    <w:p w:rsidR="00EC0130" w:rsidRPr="007267D4" w:rsidRDefault="00EC0130" w:rsidP="00EC0130">
      <w:pPr>
        <w:spacing w:after="0" w:line="240" w:lineRule="auto"/>
        <w:ind w:firstLine="720"/>
        <w:jc w:val="both"/>
        <w:rPr>
          <w:rFonts w:ascii="Times New Roman" w:hAnsi="Times New Roman"/>
          <w:b/>
          <w:sz w:val="28"/>
          <w:lang w:val="kk-KZ"/>
        </w:rPr>
      </w:pPr>
      <w:r w:rsidRPr="007267D4">
        <w:rPr>
          <w:rFonts w:ascii="Times New Roman" w:hAnsi="Times New Roman"/>
          <w:b/>
          <w:sz w:val="28"/>
          <w:lang w:val="kk-KZ"/>
        </w:rPr>
        <w:t>1. Әзірлеуші мемлекеттік органның атауы.</w:t>
      </w:r>
    </w:p>
    <w:p w:rsidR="00EC0130" w:rsidRPr="007267D4" w:rsidRDefault="00EC0130" w:rsidP="00EC0130">
      <w:pPr>
        <w:spacing w:after="0" w:line="240" w:lineRule="auto"/>
        <w:ind w:firstLine="720"/>
        <w:jc w:val="both"/>
        <w:rPr>
          <w:rFonts w:ascii="Times New Roman" w:hAnsi="Times New Roman"/>
          <w:sz w:val="28"/>
          <w:lang w:val="kk-KZ"/>
        </w:rPr>
      </w:pPr>
      <w:r w:rsidRPr="007267D4">
        <w:rPr>
          <w:rFonts w:ascii="Times New Roman" w:hAnsi="Times New Roman"/>
          <w:sz w:val="28"/>
          <w:lang w:val="kk-KZ"/>
        </w:rPr>
        <w:t xml:space="preserve">Қазақстан Республикасының Қаржы министрлігі. </w:t>
      </w:r>
    </w:p>
    <w:p w:rsidR="00EC0130" w:rsidRPr="007267D4" w:rsidRDefault="00EC0130" w:rsidP="00EC0130">
      <w:pPr>
        <w:spacing w:after="0" w:line="240" w:lineRule="auto"/>
        <w:ind w:firstLine="720"/>
        <w:jc w:val="both"/>
        <w:rPr>
          <w:rFonts w:ascii="Times New Roman" w:hAnsi="Times New Roman"/>
          <w:b/>
          <w:sz w:val="28"/>
          <w:lang w:val="kk-KZ"/>
        </w:rPr>
      </w:pPr>
      <w:r w:rsidRPr="007267D4">
        <w:rPr>
          <w:rFonts w:ascii="Times New Roman" w:hAnsi="Times New Roman"/>
          <w:b/>
          <w:sz w:val="28"/>
          <w:lang w:val="kk-KZ"/>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rsidR="00CF26F4" w:rsidRDefault="00CF26F4" w:rsidP="00EC0130">
      <w:pPr>
        <w:spacing w:after="0" w:line="240" w:lineRule="auto"/>
        <w:ind w:firstLine="709"/>
        <w:jc w:val="both"/>
        <w:rPr>
          <w:rFonts w:ascii="Times New Roman" w:hAnsi="Times New Roman"/>
          <w:sz w:val="28"/>
          <w:lang w:val="kk-KZ"/>
        </w:rPr>
      </w:pPr>
      <w:r w:rsidRPr="00CF26F4">
        <w:rPr>
          <w:rFonts w:ascii="Times New Roman" w:hAnsi="Times New Roman"/>
          <w:sz w:val="28"/>
          <w:lang w:val="kk-KZ"/>
        </w:rPr>
        <w:t>Жоба «Құқықтық актілер туралы» Қазақстан Республикасы Заңының 27-бабы 1 және 2-тармақтарына сәйкес әзірленді.</w:t>
      </w:r>
    </w:p>
    <w:p w:rsidR="00EC0130" w:rsidRPr="007267D4" w:rsidRDefault="00EC0130" w:rsidP="00EC0130">
      <w:pPr>
        <w:spacing w:after="0" w:line="240" w:lineRule="auto"/>
        <w:ind w:firstLine="709"/>
        <w:jc w:val="both"/>
        <w:rPr>
          <w:rFonts w:ascii="Times New Roman" w:hAnsi="Times New Roman"/>
          <w:b/>
          <w:sz w:val="28"/>
          <w:lang w:val="kk-KZ"/>
        </w:rPr>
      </w:pPr>
      <w:r w:rsidRPr="007267D4">
        <w:rPr>
          <w:rFonts w:ascii="Times New Roman" w:hAnsi="Times New Roman"/>
          <w:b/>
          <w:sz w:val="28"/>
          <w:lang w:val="kk-KZ"/>
        </w:rPr>
        <w:t xml:space="preserve">3. 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 </w:t>
      </w:r>
    </w:p>
    <w:p w:rsidR="00EC0130" w:rsidRPr="007267D4" w:rsidRDefault="00EC0130" w:rsidP="00EC0130">
      <w:pPr>
        <w:spacing w:after="0" w:line="240" w:lineRule="auto"/>
        <w:ind w:firstLine="720"/>
        <w:jc w:val="both"/>
        <w:rPr>
          <w:rFonts w:ascii="Times New Roman" w:hAnsi="Times New Roman"/>
          <w:sz w:val="28"/>
          <w:lang w:val="kk-KZ"/>
        </w:rPr>
      </w:pPr>
      <w:r w:rsidRPr="007267D4">
        <w:rPr>
          <w:rFonts w:ascii="Times New Roman" w:hAnsi="Times New Roman"/>
          <w:sz w:val="28"/>
          <w:lang w:val="kk-KZ"/>
        </w:rPr>
        <w:t>Жобаны қабылдау республикалық бюджеттен қаржы қ</w:t>
      </w:r>
      <w:r>
        <w:rPr>
          <w:rFonts w:ascii="Times New Roman" w:hAnsi="Times New Roman"/>
          <w:sz w:val="28"/>
          <w:lang w:val="kk-KZ"/>
        </w:rPr>
        <w:t>ұралдарын</w:t>
      </w:r>
      <w:r w:rsidRPr="007267D4">
        <w:rPr>
          <w:rFonts w:ascii="Times New Roman" w:hAnsi="Times New Roman"/>
          <w:sz w:val="28"/>
          <w:lang w:val="kk-KZ"/>
        </w:rPr>
        <w:t xml:space="preserve"> бөлуді талап етпейді. </w:t>
      </w:r>
    </w:p>
    <w:p w:rsidR="00EC0130" w:rsidRPr="007267D4" w:rsidRDefault="00EC0130" w:rsidP="00EC0130">
      <w:pPr>
        <w:widowControl w:val="0"/>
        <w:spacing w:after="0" w:line="240" w:lineRule="auto"/>
        <w:ind w:firstLine="720"/>
        <w:jc w:val="both"/>
        <w:rPr>
          <w:rFonts w:ascii="Times New Roman" w:hAnsi="Times New Roman"/>
          <w:b/>
          <w:sz w:val="28"/>
          <w:lang w:val="kk-KZ"/>
        </w:rPr>
      </w:pPr>
      <w:r w:rsidRPr="007267D4">
        <w:rPr>
          <w:rFonts w:ascii="Times New Roman" w:hAnsi="Times New Roman"/>
          <w:b/>
          <w:sz w:val="28"/>
          <w:lang w:val="kk-KZ"/>
        </w:rPr>
        <w:t xml:space="preserve">4. 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 </w:t>
      </w:r>
    </w:p>
    <w:p w:rsidR="00EC0130" w:rsidRPr="007267D4" w:rsidRDefault="00EC0130" w:rsidP="00EC0130">
      <w:pPr>
        <w:widowControl w:val="0"/>
        <w:spacing w:after="0" w:line="240" w:lineRule="auto"/>
        <w:ind w:firstLine="720"/>
        <w:jc w:val="both"/>
        <w:rPr>
          <w:rFonts w:ascii="Times New Roman" w:hAnsi="Times New Roman"/>
          <w:sz w:val="28"/>
          <w:lang w:val="kk-KZ"/>
        </w:rPr>
      </w:pPr>
      <w:r w:rsidRPr="007267D4">
        <w:rPr>
          <w:rFonts w:ascii="Times New Roman" w:hAnsi="Times New Roman"/>
          <w:sz w:val="28"/>
          <w:lang w:val="kk-KZ"/>
        </w:rPr>
        <w:t>Жобаны қабылдау теріс әлеуметтік-экономикалық немесе құқықтық салдарға әкеп соқпайды.</w:t>
      </w:r>
    </w:p>
    <w:p w:rsidR="00EC0130" w:rsidRPr="007267D4" w:rsidRDefault="00EC0130" w:rsidP="00EC0130">
      <w:pPr>
        <w:widowControl w:val="0"/>
        <w:spacing w:after="0" w:line="240" w:lineRule="auto"/>
        <w:ind w:firstLine="720"/>
        <w:jc w:val="both"/>
        <w:rPr>
          <w:rFonts w:ascii="Times New Roman" w:hAnsi="Times New Roman"/>
          <w:b/>
          <w:sz w:val="28"/>
          <w:lang w:val="kk-KZ"/>
        </w:rPr>
      </w:pPr>
      <w:r w:rsidRPr="007267D4">
        <w:rPr>
          <w:rFonts w:ascii="Times New Roman" w:hAnsi="Times New Roman"/>
          <w:b/>
          <w:sz w:val="28"/>
          <w:lang w:val="kk-KZ"/>
        </w:rPr>
        <w:t>5. 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rsidR="00CF26F4" w:rsidRPr="00CF26F4" w:rsidRDefault="00CF26F4" w:rsidP="00CF26F4">
      <w:pPr>
        <w:widowControl w:val="0"/>
        <w:spacing w:after="0" w:line="240" w:lineRule="auto"/>
        <w:ind w:firstLine="720"/>
        <w:jc w:val="both"/>
        <w:rPr>
          <w:rFonts w:ascii="Times New Roman" w:hAnsi="Times New Roman"/>
          <w:sz w:val="28"/>
          <w:szCs w:val="16"/>
          <w:lang w:val="kk-KZ"/>
        </w:rPr>
      </w:pPr>
      <w:r w:rsidRPr="00CF26F4">
        <w:rPr>
          <w:rFonts w:ascii="Times New Roman" w:hAnsi="Times New Roman"/>
          <w:sz w:val="28"/>
          <w:szCs w:val="16"/>
          <w:lang w:val="kk-KZ"/>
        </w:rPr>
        <w:t>Жобаның мақсаты кейбір нормативтік құқықтық актілерді күші жойылды деп тану, осыған байланысты Қазақстан Республикасы Салық кодексінің 337-бабы 1-тармағының 5) тармақшасына, 366-бабы 17) тармақшасына сәйкес білім алушы тұлғаның тұруына және оған ақша сомасын төлеуге арналған іс жүзіндегі шығыстардың нормаларын әзірлеу және бекіту жөніндегі функция Қазақстан Республикасының Ұлттық экономика министрлігіне берілді, сондай-ақ Республикасы Салық кодексінің 474-бабы 28) тармақшасына және 479-бабы 1-</w:t>
      </w:r>
      <w:r w:rsidRPr="00CF26F4">
        <w:rPr>
          <w:rFonts w:ascii="Times New Roman" w:hAnsi="Times New Roman"/>
          <w:sz w:val="28"/>
          <w:szCs w:val="16"/>
          <w:lang w:val="kk-KZ"/>
        </w:rPr>
        <w:lastRenderedPageBreak/>
        <w:t>тармағының 17) тармақшасына сәйкес дәрілік заттардың тізбесін, орфандық және әлеуметтік маңызы бар ауруларды емдеу үшін кепілдік берілген тегін медициналық көмек көлемі мен міндетті медициналық сақтандыру шеңберінде оларды импорттау кезінде қосылған құн салығынан босату тәртібін белгілеу функиясы Қазақстан Республикасының Денсаулық сақтау министрлігіне берілді.</w:t>
      </w:r>
    </w:p>
    <w:p w:rsidR="00CF26F4" w:rsidRDefault="00CF26F4" w:rsidP="00CF26F4">
      <w:pPr>
        <w:widowControl w:val="0"/>
        <w:spacing w:after="0" w:line="240" w:lineRule="auto"/>
        <w:ind w:firstLine="720"/>
        <w:jc w:val="both"/>
        <w:rPr>
          <w:rFonts w:ascii="Times New Roman" w:hAnsi="Times New Roman"/>
          <w:sz w:val="28"/>
          <w:szCs w:val="16"/>
          <w:lang w:val="kk-KZ"/>
        </w:rPr>
      </w:pPr>
      <w:r w:rsidRPr="00CF26F4">
        <w:rPr>
          <w:rFonts w:ascii="Times New Roman" w:hAnsi="Times New Roman"/>
          <w:sz w:val="28"/>
          <w:szCs w:val="16"/>
          <w:lang w:val="kk-KZ"/>
        </w:rPr>
        <w:t xml:space="preserve">Тиісті нормативтік құқықтық актілер «Білім алушы адамның тұруына және оған ақша сомасын төлеуге арналған іс жүзіндегі шығыстардың нормаларын белгілеу туралы» Қазақстан Республикасы Премьер-Министрінің орынбасары - Ұлттық экономика министрінің 2025 жылғы 3 қазандағы № 101 бұйрығы, «Денсаулық сақтау саласындағы қосылған құн салығынан босатудың кейбір мәселелері туралы» Қазақстан Республикасы Үкіметінің 2025 жылғы 31 желтоқсандағы № 1203 қаулысы қабылданды. </w:t>
      </w:r>
    </w:p>
    <w:p w:rsidR="00EC0130" w:rsidRPr="007267D4" w:rsidRDefault="00EC0130" w:rsidP="00CF26F4">
      <w:pPr>
        <w:widowControl w:val="0"/>
        <w:spacing w:after="0" w:line="240" w:lineRule="auto"/>
        <w:ind w:firstLine="720"/>
        <w:jc w:val="both"/>
        <w:rPr>
          <w:rFonts w:ascii="Times New Roman" w:hAnsi="Times New Roman"/>
          <w:b/>
          <w:sz w:val="28"/>
          <w:lang w:val="kk-KZ"/>
        </w:rPr>
      </w:pPr>
      <w:r w:rsidRPr="007267D4">
        <w:rPr>
          <w:rFonts w:ascii="Times New Roman" w:hAnsi="Times New Roman"/>
          <w:b/>
          <w:sz w:val="28"/>
          <w:lang w:val="kk-KZ"/>
        </w:rPr>
        <w:t>6. 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p>
    <w:p w:rsidR="00EC0130" w:rsidRPr="007267D4" w:rsidRDefault="00EC0130" w:rsidP="00EC0130">
      <w:pPr>
        <w:widowControl w:val="0"/>
        <w:spacing w:after="0" w:line="240" w:lineRule="auto"/>
        <w:ind w:firstLine="720"/>
        <w:jc w:val="both"/>
        <w:rPr>
          <w:rFonts w:ascii="Times New Roman" w:hAnsi="Times New Roman"/>
          <w:sz w:val="28"/>
          <w:lang w:val="kk-KZ"/>
        </w:rPr>
      </w:pPr>
      <w:r w:rsidRPr="007267D4">
        <w:rPr>
          <w:rFonts w:ascii="Times New Roman" w:hAnsi="Times New Roman"/>
          <w:sz w:val="28"/>
          <w:lang w:val="kk-KZ"/>
        </w:rPr>
        <w:t>Талап етілмейді.</w:t>
      </w:r>
    </w:p>
    <w:p w:rsidR="00EC0130" w:rsidRPr="007267D4" w:rsidRDefault="00EC0130" w:rsidP="00EC0130">
      <w:pPr>
        <w:widowControl w:val="0"/>
        <w:spacing w:after="0" w:line="240" w:lineRule="auto"/>
        <w:ind w:firstLine="720"/>
        <w:jc w:val="both"/>
        <w:rPr>
          <w:rFonts w:ascii="Times New Roman" w:hAnsi="Times New Roman"/>
          <w:b/>
          <w:sz w:val="28"/>
          <w:lang w:val="kk-KZ"/>
        </w:rPr>
      </w:pPr>
      <w:r w:rsidRPr="007267D4">
        <w:rPr>
          <w:rFonts w:ascii="Times New Roman" w:hAnsi="Times New Roman"/>
          <w:b/>
          <w:sz w:val="28"/>
          <w:lang w:val="kk-KZ"/>
        </w:rPr>
        <w:t xml:space="preserve">7.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 </w:t>
      </w:r>
    </w:p>
    <w:p w:rsidR="00EC0130" w:rsidRPr="007267D4" w:rsidRDefault="00EC0130" w:rsidP="00EC0130">
      <w:pPr>
        <w:widowControl w:val="0"/>
        <w:spacing w:after="0" w:line="240" w:lineRule="auto"/>
        <w:ind w:firstLine="720"/>
        <w:jc w:val="both"/>
        <w:rPr>
          <w:rFonts w:ascii="Times New Roman" w:hAnsi="Times New Roman"/>
          <w:bCs/>
          <w:sz w:val="28"/>
          <w:lang w:val="kk-KZ"/>
        </w:rPr>
      </w:pPr>
      <w:r w:rsidRPr="007267D4">
        <w:rPr>
          <w:rFonts w:ascii="Times New Roman" w:hAnsi="Times New Roman"/>
          <w:bCs/>
          <w:sz w:val="28"/>
          <w:lang w:val="kk-KZ"/>
        </w:rPr>
        <w:t>С</w:t>
      </w:r>
      <w:bookmarkStart w:id="0" w:name="_GoBack"/>
      <w:bookmarkEnd w:id="0"/>
      <w:r w:rsidRPr="007267D4">
        <w:rPr>
          <w:rFonts w:ascii="Times New Roman" w:hAnsi="Times New Roman"/>
          <w:bCs/>
          <w:sz w:val="28"/>
          <w:lang w:val="kk-KZ"/>
        </w:rPr>
        <w:t>әйкес келеді.</w:t>
      </w:r>
    </w:p>
    <w:p w:rsidR="00EC0130" w:rsidRPr="007267D4" w:rsidRDefault="00EC0130" w:rsidP="00EC0130">
      <w:pPr>
        <w:widowControl w:val="0"/>
        <w:spacing w:after="0" w:line="240" w:lineRule="auto"/>
        <w:ind w:firstLine="720"/>
        <w:jc w:val="both"/>
        <w:rPr>
          <w:rFonts w:ascii="Times New Roman" w:hAnsi="Times New Roman"/>
          <w:b/>
          <w:sz w:val="28"/>
          <w:lang w:val="kk-KZ"/>
        </w:rPr>
      </w:pPr>
      <w:r w:rsidRPr="007267D4">
        <w:rPr>
          <w:rFonts w:ascii="Times New Roman" w:hAnsi="Times New Roman"/>
          <w:b/>
          <w:sz w:val="28"/>
          <w:lang w:val="kk-KZ"/>
        </w:rPr>
        <w:t xml:space="preserve">8.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 </w:t>
      </w:r>
    </w:p>
    <w:p w:rsidR="00EC0130" w:rsidRPr="007267D4" w:rsidRDefault="00EC0130" w:rsidP="00EC0130">
      <w:pPr>
        <w:widowControl w:val="0"/>
        <w:spacing w:after="0" w:line="240" w:lineRule="auto"/>
        <w:ind w:firstLine="720"/>
        <w:jc w:val="both"/>
        <w:rPr>
          <w:rFonts w:ascii="Times New Roman" w:hAnsi="Times New Roman"/>
          <w:sz w:val="28"/>
          <w:lang w:val="kk-KZ"/>
        </w:rPr>
      </w:pPr>
      <w:r w:rsidRPr="007267D4">
        <w:rPr>
          <w:rFonts w:ascii="Times New Roman" w:hAnsi="Times New Roman"/>
          <w:sz w:val="28"/>
          <w:lang w:val="kk-KZ"/>
        </w:rPr>
        <w:t>Талап етілмейді.</w:t>
      </w:r>
    </w:p>
    <w:p w:rsidR="00EC0130" w:rsidRPr="007267D4" w:rsidRDefault="00EC0130" w:rsidP="00EC0130">
      <w:pPr>
        <w:widowControl w:val="0"/>
        <w:spacing w:after="0" w:line="240" w:lineRule="auto"/>
        <w:ind w:firstLine="720"/>
        <w:jc w:val="both"/>
        <w:rPr>
          <w:rFonts w:ascii="Times New Roman" w:hAnsi="Times New Roman"/>
          <w:sz w:val="28"/>
          <w:lang w:val="kk-KZ"/>
        </w:rPr>
      </w:pPr>
    </w:p>
    <w:p w:rsidR="00EC0130" w:rsidRPr="007267D4" w:rsidRDefault="00EC0130" w:rsidP="00EC0130">
      <w:pPr>
        <w:widowControl w:val="0"/>
        <w:spacing w:after="0" w:line="240" w:lineRule="auto"/>
        <w:ind w:firstLine="720"/>
        <w:jc w:val="both"/>
        <w:rPr>
          <w:rFonts w:ascii="Times New Roman" w:hAnsi="Times New Roman"/>
          <w:sz w:val="28"/>
          <w:lang w:val="kk-KZ"/>
        </w:rPr>
      </w:pPr>
    </w:p>
    <w:p w:rsidR="00EC0130" w:rsidRPr="007267D4" w:rsidRDefault="00EC0130" w:rsidP="00EC0130">
      <w:pPr>
        <w:widowControl w:val="0"/>
        <w:spacing w:after="0" w:line="240" w:lineRule="auto"/>
        <w:ind w:firstLine="720"/>
        <w:jc w:val="both"/>
        <w:rPr>
          <w:rFonts w:ascii="Times New Roman" w:hAnsi="Times New Roman"/>
          <w:sz w:val="10"/>
          <w:lang w:val="kk-KZ"/>
        </w:rPr>
      </w:pPr>
    </w:p>
    <w:p w:rsidR="00EC0130" w:rsidRPr="007267D4" w:rsidRDefault="00EC0130" w:rsidP="00EC0130">
      <w:pPr>
        <w:autoSpaceDE w:val="0"/>
        <w:autoSpaceDN w:val="0"/>
        <w:adjustRightInd w:val="0"/>
        <w:spacing w:after="0" w:line="240" w:lineRule="auto"/>
        <w:ind w:firstLine="720"/>
        <w:jc w:val="both"/>
        <w:rPr>
          <w:rFonts w:ascii="Times New Roman" w:hAnsi="Times New Roman"/>
          <w:b/>
          <w:sz w:val="28"/>
          <w:lang w:val="kk-KZ"/>
        </w:rPr>
      </w:pPr>
      <w:r w:rsidRPr="007267D4">
        <w:rPr>
          <w:rFonts w:ascii="Times New Roman" w:hAnsi="Times New Roman"/>
          <w:b/>
          <w:sz w:val="28"/>
          <w:lang w:val="kk-KZ"/>
        </w:rPr>
        <w:t>Қазақстан Республикасының</w:t>
      </w:r>
    </w:p>
    <w:p w:rsidR="00EC0130" w:rsidRDefault="00EC0130" w:rsidP="00EC0130">
      <w:pPr>
        <w:autoSpaceDE w:val="0"/>
        <w:autoSpaceDN w:val="0"/>
        <w:adjustRightInd w:val="0"/>
        <w:spacing w:after="0" w:line="240" w:lineRule="auto"/>
        <w:ind w:firstLine="720"/>
        <w:jc w:val="both"/>
        <w:rPr>
          <w:rFonts w:ascii="Times New Roman" w:hAnsi="Times New Roman"/>
          <w:b/>
          <w:sz w:val="28"/>
          <w:lang w:val="kk-KZ"/>
        </w:rPr>
      </w:pPr>
      <w:r w:rsidRPr="007267D4">
        <w:rPr>
          <w:rFonts w:ascii="Times New Roman" w:hAnsi="Times New Roman"/>
          <w:b/>
          <w:sz w:val="28"/>
          <w:lang w:val="kk-KZ"/>
        </w:rPr>
        <w:t>Қаржы министрі</w:t>
      </w:r>
      <w:r w:rsidRPr="001A47E7">
        <w:rPr>
          <w:rFonts w:ascii="Times New Roman" w:hAnsi="Times New Roman"/>
          <w:b/>
          <w:sz w:val="28"/>
          <w:lang w:val="kk-KZ"/>
        </w:rPr>
        <w:t xml:space="preserve">                                                                               М. Такиев</w:t>
      </w:r>
    </w:p>
    <w:p w:rsidR="00072156" w:rsidRDefault="00072156" w:rsidP="00EC0130">
      <w:pPr>
        <w:rPr>
          <w:lang w:val="kk-KZ"/>
        </w:rPr>
      </w:pPr>
    </w:p>
    <w:p w:rsidR="00933A36" w:rsidRDefault="00933A36" w:rsidP="00EC0130">
      <w:pPr>
        <w:rPr>
          <w:lang w:val="kk-KZ"/>
        </w:rPr>
      </w:pPr>
    </w:p>
    <w:p w:rsidR="00933A36" w:rsidRDefault="00933A36" w:rsidP="00EC0130">
      <w:pPr>
        <w:rPr>
          <w:lang w:val="kk-KZ"/>
        </w:rPr>
      </w:pPr>
    </w:p>
    <w:p w:rsidR="00933A36" w:rsidRDefault="00933A36" w:rsidP="00EC0130">
      <w:pPr>
        <w:rPr>
          <w:lang w:val="kk-KZ"/>
        </w:rPr>
      </w:pPr>
    </w:p>
    <w:p w:rsidR="00933A36" w:rsidRDefault="00933A36" w:rsidP="00EC0130">
      <w:pPr>
        <w:rPr>
          <w:lang w:val="kk-KZ"/>
        </w:rPr>
      </w:pPr>
    </w:p>
    <w:p w:rsidR="00933A36" w:rsidRDefault="00933A36" w:rsidP="00EC0130">
      <w:pPr>
        <w:rPr>
          <w:lang w:val="kk-KZ"/>
        </w:rPr>
      </w:pPr>
    </w:p>
    <w:sectPr w:rsidR="00933A36" w:rsidSect="00236119">
      <w:headerReference w:type="default" r:id="rId8"/>
      <w:pgSz w:w="12240" w:h="15840"/>
      <w:pgMar w:top="1418" w:right="851" w:bottom="1418" w:left="1418"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13.02.2026 14:55 Аббасова Айгуль Айдаркановна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13.02.2026 14:58 Жантлеева Мадина Тулеугажиевна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13.02.2026 15:01 Исенова Зауре Шайкеновна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13.02.2026 16:46 Абдрахманов Ораз Аманович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97">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D21" w:rsidRDefault="00932D21" w:rsidP="00DC2F35">
      <w:pPr>
        <w:spacing w:after="0" w:line="240" w:lineRule="auto"/>
      </w:pPr>
      <w:r>
        <w:separator/>
      </w:r>
    </w:p>
  </w:endnote>
  <w:endnote w:type="continuationSeparator" w:id="0">
    <w:p w:rsidR="00932D21" w:rsidRDefault="00932D21" w:rsidP="00DC2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17.02.2026 12:22.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17.02.2026 12:22.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D21" w:rsidRDefault="00932D21" w:rsidP="00DC2F35">
      <w:pPr>
        <w:spacing w:after="0" w:line="240" w:lineRule="auto"/>
      </w:pPr>
      <w:r>
        <w:separator/>
      </w:r>
    </w:p>
  </w:footnote>
  <w:footnote w:type="continuationSeparator" w:id="0">
    <w:p w:rsidR="00932D21" w:rsidRDefault="00932D21" w:rsidP="00DC2F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F35" w:rsidRPr="00DC2F35" w:rsidRDefault="00DC2F35">
    <w:pPr>
      <w:pStyle w:val="a8"/>
      <w:jc w:val="center"/>
      <w:rPr>
        <w:rFonts w:ascii="Times New Roman" w:hAnsi="Times New Roman"/>
        <w:sz w:val="28"/>
        <w:szCs w:val="28"/>
      </w:rPr>
    </w:pPr>
    <w:r w:rsidRPr="00DC2F35">
      <w:rPr>
        <w:rFonts w:ascii="Times New Roman" w:hAnsi="Times New Roman"/>
        <w:sz w:val="28"/>
        <w:szCs w:val="28"/>
      </w:rPr>
      <w:fldChar w:fldCharType="begin"/>
    </w:r>
    <w:r w:rsidRPr="00DC2F35">
      <w:rPr>
        <w:rFonts w:ascii="Times New Roman" w:hAnsi="Times New Roman"/>
        <w:sz w:val="28"/>
        <w:szCs w:val="28"/>
      </w:rPr>
      <w:instrText>PAGE   \* MERGEFORMAT</w:instrText>
    </w:r>
    <w:r w:rsidRPr="00DC2F35">
      <w:rPr>
        <w:rFonts w:ascii="Times New Roman" w:hAnsi="Times New Roman"/>
        <w:sz w:val="28"/>
        <w:szCs w:val="28"/>
      </w:rPr>
      <w:fldChar w:fldCharType="separate"/>
    </w:r>
    <w:r w:rsidR="00CF26F4" w:rsidRPr="00CF26F4">
      <w:rPr>
        <w:rFonts w:ascii="Times New Roman" w:hAnsi="Times New Roman"/>
        <w:noProof/>
        <w:sz w:val="28"/>
        <w:szCs w:val="28"/>
        <w:lang w:val="ru-RU"/>
      </w:rPr>
      <w:t>2</w:t>
    </w:r>
    <w:r w:rsidRPr="00DC2F35">
      <w:rPr>
        <w:rFonts w:ascii="Times New Roman" w:hAnsi="Times New Roman"/>
        <w:sz w:val="28"/>
        <w:szCs w:val="28"/>
      </w:rPr>
      <w:fldChar w:fldCharType="end"/>
    </w:r>
  </w:p>
  <w:p w:rsidR="00DC2F35" w:rsidRDefault="00DC2F35">
    <w:pPr>
      <w:pStyle w:val="a8"/>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4263AF"/>
    <w:multiLevelType w:val="hybridMultilevel"/>
    <w:tmpl w:val="7010B722"/>
    <w:lvl w:ilvl="0" w:tplc="33EA23D8">
      <w:start w:val="2"/>
      <w:numFmt w:val="decimal"/>
      <w:lvlText w:val="%1."/>
      <w:lvlJc w:val="left"/>
      <w:pPr>
        <w:tabs>
          <w:tab w:val="num" w:pos="2160"/>
        </w:tabs>
        <w:ind w:left="2160" w:hanging="144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3C041DFB"/>
    <w:multiLevelType w:val="hybridMultilevel"/>
    <w:tmpl w:val="391E9F4A"/>
    <w:lvl w:ilvl="0" w:tplc="62724D7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40B77F13"/>
    <w:multiLevelType w:val="hybridMultilevel"/>
    <w:tmpl w:val="7B32CC44"/>
    <w:lvl w:ilvl="0" w:tplc="F642FF7A">
      <w:start w:val="1"/>
      <w:numFmt w:val="decimal"/>
      <w:lvlText w:val="%1."/>
      <w:lvlJc w:val="left"/>
      <w:pPr>
        <w:ind w:left="1068" w:hanging="360"/>
      </w:pPr>
      <w:rPr>
        <w:rFonts w:hAnsi="Calibri"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7D1"/>
    <w:rsid w:val="000049D7"/>
    <w:rsid w:val="00006FC9"/>
    <w:rsid w:val="000509E3"/>
    <w:rsid w:val="00063626"/>
    <w:rsid w:val="000711AE"/>
    <w:rsid w:val="00072156"/>
    <w:rsid w:val="00075442"/>
    <w:rsid w:val="000760AD"/>
    <w:rsid w:val="0008641A"/>
    <w:rsid w:val="000868C4"/>
    <w:rsid w:val="000951B2"/>
    <w:rsid w:val="000A5392"/>
    <w:rsid w:val="000B4CB1"/>
    <w:rsid w:val="000C6304"/>
    <w:rsid w:val="000E7A8E"/>
    <w:rsid w:val="000F2627"/>
    <w:rsid w:val="00107324"/>
    <w:rsid w:val="00135940"/>
    <w:rsid w:val="00140B08"/>
    <w:rsid w:val="00162C7A"/>
    <w:rsid w:val="0017270B"/>
    <w:rsid w:val="0018198F"/>
    <w:rsid w:val="00186EF1"/>
    <w:rsid w:val="001A47E7"/>
    <w:rsid w:val="001A6005"/>
    <w:rsid w:val="001B1FD6"/>
    <w:rsid w:val="001B6D35"/>
    <w:rsid w:val="001C6584"/>
    <w:rsid w:val="001C73A4"/>
    <w:rsid w:val="001D409F"/>
    <w:rsid w:val="001D606B"/>
    <w:rsid w:val="001E07E8"/>
    <w:rsid w:val="001E1872"/>
    <w:rsid w:val="00224DC7"/>
    <w:rsid w:val="00236119"/>
    <w:rsid w:val="002364EA"/>
    <w:rsid w:val="00252FF9"/>
    <w:rsid w:val="002575F2"/>
    <w:rsid w:val="002850EA"/>
    <w:rsid w:val="002A3F3E"/>
    <w:rsid w:val="002B0FB1"/>
    <w:rsid w:val="002C469A"/>
    <w:rsid w:val="002F27E2"/>
    <w:rsid w:val="002F6C0A"/>
    <w:rsid w:val="00320C53"/>
    <w:rsid w:val="00324929"/>
    <w:rsid w:val="00354CD6"/>
    <w:rsid w:val="003C286C"/>
    <w:rsid w:val="003C54CB"/>
    <w:rsid w:val="003C6F65"/>
    <w:rsid w:val="003D30FF"/>
    <w:rsid w:val="003D603B"/>
    <w:rsid w:val="003E0249"/>
    <w:rsid w:val="003F5C2C"/>
    <w:rsid w:val="003F7834"/>
    <w:rsid w:val="00400A21"/>
    <w:rsid w:val="00414FC9"/>
    <w:rsid w:val="0047246D"/>
    <w:rsid w:val="00474AA5"/>
    <w:rsid w:val="004961F5"/>
    <w:rsid w:val="004C3FCB"/>
    <w:rsid w:val="004F0243"/>
    <w:rsid w:val="004F0279"/>
    <w:rsid w:val="005152FC"/>
    <w:rsid w:val="00515907"/>
    <w:rsid w:val="00516709"/>
    <w:rsid w:val="0053151B"/>
    <w:rsid w:val="00536399"/>
    <w:rsid w:val="00590963"/>
    <w:rsid w:val="005A6BBA"/>
    <w:rsid w:val="005B326A"/>
    <w:rsid w:val="005B4E8B"/>
    <w:rsid w:val="005C6B50"/>
    <w:rsid w:val="005D04AB"/>
    <w:rsid w:val="005D3625"/>
    <w:rsid w:val="005D3B1D"/>
    <w:rsid w:val="005E0E48"/>
    <w:rsid w:val="006127D1"/>
    <w:rsid w:val="0062513E"/>
    <w:rsid w:val="00642D6E"/>
    <w:rsid w:val="00643DEF"/>
    <w:rsid w:val="00650EF6"/>
    <w:rsid w:val="00656B83"/>
    <w:rsid w:val="006772A8"/>
    <w:rsid w:val="00692446"/>
    <w:rsid w:val="006B6B5B"/>
    <w:rsid w:val="006E0598"/>
    <w:rsid w:val="006E0887"/>
    <w:rsid w:val="006F7872"/>
    <w:rsid w:val="006F791B"/>
    <w:rsid w:val="006F7D5B"/>
    <w:rsid w:val="006F7DF7"/>
    <w:rsid w:val="00710581"/>
    <w:rsid w:val="007267D4"/>
    <w:rsid w:val="00744BFE"/>
    <w:rsid w:val="00752948"/>
    <w:rsid w:val="007535DF"/>
    <w:rsid w:val="007A6D02"/>
    <w:rsid w:val="007A6D82"/>
    <w:rsid w:val="007C58D8"/>
    <w:rsid w:val="007D4448"/>
    <w:rsid w:val="008264F5"/>
    <w:rsid w:val="00826A07"/>
    <w:rsid w:val="008379E5"/>
    <w:rsid w:val="0085763C"/>
    <w:rsid w:val="00860778"/>
    <w:rsid w:val="00864DC3"/>
    <w:rsid w:val="0087586F"/>
    <w:rsid w:val="008A3A51"/>
    <w:rsid w:val="008C0B11"/>
    <w:rsid w:val="008C4C62"/>
    <w:rsid w:val="008D3162"/>
    <w:rsid w:val="008D3A18"/>
    <w:rsid w:val="008D5DBB"/>
    <w:rsid w:val="008E1784"/>
    <w:rsid w:val="008E7518"/>
    <w:rsid w:val="008F5304"/>
    <w:rsid w:val="0090174E"/>
    <w:rsid w:val="00905298"/>
    <w:rsid w:val="00930AE0"/>
    <w:rsid w:val="00932D21"/>
    <w:rsid w:val="00933A36"/>
    <w:rsid w:val="00957241"/>
    <w:rsid w:val="00985673"/>
    <w:rsid w:val="00986479"/>
    <w:rsid w:val="009B7073"/>
    <w:rsid w:val="009C05F7"/>
    <w:rsid w:val="009C478C"/>
    <w:rsid w:val="009E6131"/>
    <w:rsid w:val="00A12D88"/>
    <w:rsid w:val="00A32878"/>
    <w:rsid w:val="00A42624"/>
    <w:rsid w:val="00A504C1"/>
    <w:rsid w:val="00A56308"/>
    <w:rsid w:val="00A84B0B"/>
    <w:rsid w:val="00AE4E69"/>
    <w:rsid w:val="00AE6B1A"/>
    <w:rsid w:val="00B158A3"/>
    <w:rsid w:val="00B26A15"/>
    <w:rsid w:val="00B34484"/>
    <w:rsid w:val="00B43E31"/>
    <w:rsid w:val="00B44616"/>
    <w:rsid w:val="00B51335"/>
    <w:rsid w:val="00B55833"/>
    <w:rsid w:val="00B72531"/>
    <w:rsid w:val="00B84AB0"/>
    <w:rsid w:val="00BA447E"/>
    <w:rsid w:val="00BB02F4"/>
    <w:rsid w:val="00BB2402"/>
    <w:rsid w:val="00BB27AE"/>
    <w:rsid w:val="00C3277B"/>
    <w:rsid w:val="00C36C7B"/>
    <w:rsid w:val="00C375A2"/>
    <w:rsid w:val="00C745FE"/>
    <w:rsid w:val="00C868EC"/>
    <w:rsid w:val="00CA594C"/>
    <w:rsid w:val="00CB6A1E"/>
    <w:rsid w:val="00CC07DD"/>
    <w:rsid w:val="00CD5E83"/>
    <w:rsid w:val="00CF26F4"/>
    <w:rsid w:val="00CF5EFE"/>
    <w:rsid w:val="00D2714F"/>
    <w:rsid w:val="00D40508"/>
    <w:rsid w:val="00D434D7"/>
    <w:rsid w:val="00D512A4"/>
    <w:rsid w:val="00D714D2"/>
    <w:rsid w:val="00D96A5D"/>
    <w:rsid w:val="00DB4EFE"/>
    <w:rsid w:val="00DC0DBF"/>
    <w:rsid w:val="00DC2F35"/>
    <w:rsid w:val="00DD0F3D"/>
    <w:rsid w:val="00DD4024"/>
    <w:rsid w:val="00E2563D"/>
    <w:rsid w:val="00E27653"/>
    <w:rsid w:val="00E308FF"/>
    <w:rsid w:val="00E351F0"/>
    <w:rsid w:val="00E4560C"/>
    <w:rsid w:val="00E83FB9"/>
    <w:rsid w:val="00E86937"/>
    <w:rsid w:val="00E91CFE"/>
    <w:rsid w:val="00EA2576"/>
    <w:rsid w:val="00EA520B"/>
    <w:rsid w:val="00EB2526"/>
    <w:rsid w:val="00EB758C"/>
    <w:rsid w:val="00EC0130"/>
    <w:rsid w:val="00ED0C05"/>
    <w:rsid w:val="00EE6EBE"/>
    <w:rsid w:val="00EF4741"/>
    <w:rsid w:val="00F16391"/>
    <w:rsid w:val="00F23E41"/>
    <w:rsid w:val="00F405EA"/>
    <w:rsid w:val="00F42315"/>
    <w:rsid w:val="00F57CF9"/>
    <w:rsid w:val="00F71B9E"/>
    <w:rsid w:val="00F7686B"/>
    <w:rsid w:val="00F87DEE"/>
    <w:rsid w:val="00FC496C"/>
    <w:rsid w:val="00FC6258"/>
    <w:rsid w:val="00FE7F2C"/>
    <w:rsid w:val="00FF76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0359AE"/>
  <w15:docId w15:val="{F0E6A0D4-DF9B-41A0-9256-6A420C1FB4E3}"/>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FC9"/>
    <w:pPr>
      <w:spacing w:after="160" w:line="259" w:lineRule="auto"/>
    </w:pPr>
    <w:rPr>
      <w:sz w:val="22"/>
      <w:szCs w:val="22"/>
      <w:lang w:val="en-US" w:eastAsia="en-US"/>
    </w:rPr>
  </w:style>
  <w:style w:type="paragraph" w:styleId="1">
    <w:name w:val="heading 1"/>
    <w:basedOn w:val="a"/>
    <w:next w:val="a"/>
    <w:link w:val="10"/>
    <w:uiPriority w:val="9"/>
    <w:qFormat/>
    <w:locked/>
    <w:rsid w:val="008D3A18"/>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semiHidden/>
    <w:locked/>
    <w:rsid w:val="00D40508"/>
    <w:rPr>
      <w:rFonts w:ascii="Courier New" w:hAnsi="Courier New" w:cs="Courier New"/>
      <w:iCs/>
      <w:lang w:val="ru-RU" w:eastAsia="ru-RU" w:bidi="ar-SA"/>
    </w:rPr>
  </w:style>
  <w:style w:type="paragraph" w:styleId="a4">
    <w:name w:val="Plain Text"/>
    <w:basedOn w:val="a"/>
    <w:link w:val="a3"/>
    <w:semiHidden/>
    <w:rsid w:val="00D40508"/>
    <w:pPr>
      <w:spacing w:after="0" w:line="240" w:lineRule="auto"/>
    </w:pPr>
    <w:rPr>
      <w:rFonts w:ascii="Courier New" w:hAnsi="Courier New" w:cs="Courier New"/>
      <w:iCs/>
      <w:sz w:val="20"/>
      <w:szCs w:val="20"/>
      <w:lang w:val="ru-RU" w:eastAsia="ru-RU"/>
    </w:rPr>
  </w:style>
  <w:style w:type="character" w:customStyle="1" w:styleId="PlainTextChar1">
    <w:name w:val="Plain Text Char1"/>
    <w:uiPriority w:val="99"/>
    <w:semiHidden/>
    <w:rsid w:val="005B5AEF"/>
    <w:rPr>
      <w:rFonts w:ascii="Courier New" w:hAnsi="Courier New" w:cs="Courier New"/>
      <w:sz w:val="20"/>
      <w:szCs w:val="20"/>
      <w:lang w:val="en-US" w:eastAsia="en-US"/>
    </w:rPr>
  </w:style>
  <w:style w:type="paragraph" w:styleId="a5">
    <w:name w:val="List Paragraph"/>
    <w:basedOn w:val="a"/>
    <w:uiPriority w:val="34"/>
    <w:qFormat/>
    <w:rsid w:val="00D40508"/>
    <w:pPr>
      <w:spacing w:after="200" w:line="276" w:lineRule="auto"/>
      <w:ind w:left="720"/>
      <w:contextualSpacing/>
    </w:pPr>
    <w:rPr>
      <w:lang w:val="ru-RU" w:eastAsia="ru-RU"/>
    </w:rPr>
  </w:style>
  <w:style w:type="paragraph" w:styleId="a6">
    <w:name w:val="Balloon Text"/>
    <w:basedOn w:val="a"/>
    <w:link w:val="a7"/>
    <w:uiPriority w:val="99"/>
    <w:semiHidden/>
    <w:unhideWhenUsed/>
    <w:rsid w:val="00C375A2"/>
    <w:pPr>
      <w:spacing w:after="0" w:line="240" w:lineRule="auto"/>
    </w:pPr>
    <w:rPr>
      <w:rFonts w:ascii="Segoe UI" w:hAnsi="Segoe UI" w:cs="Segoe UI"/>
      <w:sz w:val="18"/>
      <w:szCs w:val="18"/>
    </w:rPr>
  </w:style>
  <w:style w:type="character" w:customStyle="1" w:styleId="a7">
    <w:name w:val="Текст выноски Знак"/>
    <w:link w:val="a6"/>
    <w:uiPriority w:val="99"/>
    <w:semiHidden/>
    <w:rsid w:val="00C375A2"/>
    <w:rPr>
      <w:rFonts w:ascii="Segoe UI" w:hAnsi="Segoe UI" w:cs="Segoe UI"/>
      <w:sz w:val="18"/>
      <w:szCs w:val="18"/>
      <w:lang w:val="en-US" w:eastAsia="en-US"/>
    </w:rPr>
  </w:style>
  <w:style w:type="paragraph" w:styleId="a8">
    <w:name w:val="header"/>
    <w:basedOn w:val="a"/>
    <w:link w:val="a9"/>
    <w:uiPriority w:val="99"/>
    <w:unhideWhenUsed/>
    <w:rsid w:val="00DC2F35"/>
    <w:pPr>
      <w:tabs>
        <w:tab w:val="center" w:pos="4677"/>
        <w:tab w:val="right" w:pos="9355"/>
      </w:tabs>
    </w:pPr>
  </w:style>
  <w:style w:type="character" w:customStyle="1" w:styleId="a9">
    <w:name w:val="Верхний колонтитул Знак"/>
    <w:link w:val="a8"/>
    <w:uiPriority w:val="99"/>
    <w:rsid w:val="00DC2F35"/>
    <w:rPr>
      <w:sz w:val="22"/>
      <w:szCs w:val="22"/>
      <w:lang w:val="en-US" w:eastAsia="en-US"/>
    </w:rPr>
  </w:style>
  <w:style w:type="paragraph" w:styleId="aa">
    <w:name w:val="footer"/>
    <w:basedOn w:val="a"/>
    <w:link w:val="ab"/>
    <w:uiPriority w:val="99"/>
    <w:unhideWhenUsed/>
    <w:rsid w:val="00DC2F35"/>
    <w:pPr>
      <w:tabs>
        <w:tab w:val="center" w:pos="4677"/>
        <w:tab w:val="right" w:pos="9355"/>
      </w:tabs>
    </w:pPr>
  </w:style>
  <w:style w:type="character" w:customStyle="1" w:styleId="ab">
    <w:name w:val="Нижний колонтитул Знак"/>
    <w:link w:val="aa"/>
    <w:uiPriority w:val="99"/>
    <w:rsid w:val="00DC2F35"/>
    <w:rPr>
      <w:sz w:val="22"/>
      <w:szCs w:val="22"/>
      <w:lang w:val="en-US" w:eastAsia="en-US"/>
    </w:rPr>
  </w:style>
  <w:style w:type="paragraph" w:styleId="HTML">
    <w:name w:val="HTML Preformatted"/>
    <w:basedOn w:val="a"/>
    <w:link w:val="HTML0"/>
    <w:uiPriority w:val="99"/>
    <w:semiHidden/>
    <w:unhideWhenUsed/>
    <w:rsid w:val="006E0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6E0598"/>
    <w:rPr>
      <w:rFonts w:ascii="Courier New" w:eastAsia="Times New Roman" w:hAnsi="Courier New" w:cs="Courier New"/>
    </w:rPr>
  </w:style>
  <w:style w:type="character" w:customStyle="1" w:styleId="y2iqfc">
    <w:name w:val="y2iqfc"/>
    <w:basedOn w:val="a0"/>
    <w:rsid w:val="006E0598"/>
  </w:style>
  <w:style w:type="character" w:styleId="ac">
    <w:name w:val="Hyperlink"/>
    <w:basedOn w:val="a0"/>
    <w:uiPriority w:val="99"/>
    <w:unhideWhenUsed/>
    <w:rsid w:val="007D4448"/>
    <w:rPr>
      <w:color w:val="0000FF" w:themeColor="hyperlink"/>
      <w:u w:val="single"/>
    </w:rPr>
  </w:style>
  <w:style w:type="character" w:customStyle="1" w:styleId="10">
    <w:name w:val="Заголовок 1 Знак"/>
    <w:basedOn w:val="a0"/>
    <w:link w:val="1"/>
    <w:uiPriority w:val="9"/>
    <w:rsid w:val="008D3A18"/>
    <w:rPr>
      <w:rFonts w:asciiTheme="majorHAnsi" w:eastAsiaTheme="majorEastAsia" w:hAnsiTheme="majorHAnsi" w:cstheme="majorBidi"/>
      <w:b/>
      <w:bCs/>
      <w:color w:val="365F91" w:themeColor="accent1" w:themeShade="BF"/>
      <w:sz w:val="28"/>
      <w:szCs w:val="28"/>
    </w:rPr>
  </w:style>
  <w:style w:type="paragraph" w:styleId="ad">
    <w:name w:val="annotation text"/>
    <w:basedOn w:val="a"/>
    <w:link w:val="ae"/>
    <w:uiPriority w:val="99"/>
    <w:unhideWhenUsed/>
    <w:rsid w:val="00F23E41"/>
    <w:pPr>
      <w:spacing w:after="200" w:line="240" w:lineRule="auto"/>
    </w:pPr>
    <w:rPr>
      <w:rFonts w:asciiTheme="minorHAnsi" w:eastAsiaTheme="minorEastAsia" w:hAnsiTheme="minorHAnsi" w:cstheme="minorBidi"/>
      <w:sz w:val="20"/>
      <w:szCs w:val="20"/>
      <w:lang w:val="ru-RU" w:eastAsia="ru-RU"/>
    </w:rPr>
  </w:style>
  <w:style w:type="character" w:customStyle="1" w:styleId="ae">
    <w:name w:val="Текст примечания Знак"/>
    <w:basedOn w:val="a0"/>
    <w:link w:val="ad"/>
    <w:uiPriority w:val="99"/>
    <w:rsid w:val="00F23E41"/>
    <w:rPr>
      <w:rFonts w:asciiTheme="minorHAnsi" w:eastAsiaTheme="minorEastAsia" w:hAnsiTheme="minorHAnsi" w:cstheme="minorBidi"/>
    </w:rPr>
  </w:style>
  <w:style w:type="paragraph" w:customStyle="1" w:styleId="docdata">
    <w:name w:val="docdata"/>
    <w:aliases w:val="docy,v5,2518,bqiaagaaeyqcaaagiaiaaam9cqaabusjaaaaaaaaaaaaaaaaaaaaaaaaaaaaaaaaaaaaaaaaaaaaaaaaaaaaaaaaaaaaaaaaaaaaaaaaaaaaaaaaaaaaaaaaaaaaaaaaaaaaaaaaaaaaaaaaaaaaaaaaaaaaaaaaaaaaaaaaaaaaaaaaaaaaaaaaaaaaaaaaaaaaaaaaaaaaaaaaaaaaaaaaaaaaaaaaaaaaaaaa"/>
    <w:basedOn w:val="a"/>
    <w:rsid w:val="00A504C1"/>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10340">
      <w:bodyDiv w:val="1"/>
      <w:marLeft w:val="0"/>
      <w:marRight w:val="0"/>
      <w:marTop w:val="0"/>
      <w:marBottom w:val="0"/>
      <w:divBdr>
        <w:top w:val="none" w:sz="0" w:space="0" w:color="auto"/>
        <w:left w:val="none" w:sz="0" w:space="0" w:color="auto"/>
        <w:bottom w:val="none" w:sz="0" w:space="0" w:color="auto"/>
        <w:right w:val="none" w:sz="0" w:space="0" w:color="auto"/>
      </w:divBdr>
    </w:div>
    <w:div w:id="816147883">
      <w:bodyDiv w:val="1"/>
      <w:marLeft w:val="0"/>
      <w:marRight w:val="0"/>
      <w:marTop w:val="0"/>
      <w:marBottom w:val="0"/>
      <w:divBdr>
        <w:top w:val="none" w:sz="0" w:space="0" w:color="auto"/>
        <w:left w:val="none" w:sz="0" w:space="0" w:color="auto"/>
        <w:bottom w:val="none" w:sz="0" w:space="0" w:color="auto"/>
        <w:right w:val="none" w:sz="0" w:space="0" w:color="auto"/>
      </w:divBdr>
    </w:div>
    <w:div w:id="1049306765">
      <w:marLeft w:val="0"/>
      <w:marRight w:val="0"/>
      <w:marTop w:val="0"/>
      <w:marBottom w:val="0"/>
      <w:divBdr>
        <w:top w:val="none" w:sz="0" w:space="0" w:color="auto"/>
        <w:left w:val="none" w:sz="0" w:space="0" w:color="auto"/>
        <w:bottom w:val="none" w:sz="0" w:space="0" w:color="auto"/>
        <w:right w:val="none" w:sz="0" w:space="0" w:color="auto"/>
      </w:divBdr>
    </w:div>
    <w:div w:id="1268928207">
      <w:bodyDiv w:val="1"/>
      <w:marLeft w:val="0"/>
      <w:marRight w:val="0"/>
      <w:marTop w:val="0"/>
      <w:marBottom w:val="0"/>
      <w:divBdr>
        <w:top w:val="none" w:sz="0" w:space="0" w:color="auto"/>
        <w:left w:val="none" w:sz="0" w:space="0" w:color="auto"/>
        <w:bottom w:val="none" w:sz="0" w:space="0" w:color="auto"/>
        <w:right w:val="none" w:sz="0" w:space="0" w:color="auto"/>
      </w:divBdr>
    </w:div>
    <w:div w:id="1299647628">
      <w:bodyDiv w:val="1"/>
      <w:marLeft w:val="0"/>
      <w:marRight w:val="0"/>
      <w:marTop w:val="0"/>
      <w:marBottom w:val="0"/>
      <w:divBdr>
        <w:top w:val="none" w:sz="0" w:space="0" w:color="auto"/>
        <w:left w:val="none" w:sz="0" w:space="0" w:color="auto"/>
        <w:bottom w:val="none" w:sz="0" w:space="0" w:color="auto"/>
        <w:right w:val="none" w:sz="0" w:space="0" w:color="auto"/>
      </w:divBdr>
    </w:div>
    <w:div w:id="1637567758">
      <w:bodyDiv w:val="1"/>
      <w:marLeft w:val="0"/>
      <w:marRight w:val="0"/>
      <w:marTop w:val="0"/>
      <w:marBottom w:val="0"/>
      <w:divBdr>
        <w:top w:val="none" w:sz="0" w:space="0" w:color="auto"/>
        <w:left w:val="none" w:sz="0" w:space="0" w:color="auto"/>
        <w:bottom w:val="none" w:sz="0" w:space="0" w:color="auto"/>
        <w:right w:val="none" w:sz="0" w:space="0" w:color="auto"/>
      </w:divBdr>
    </w:div>
    <w:div w:id="1947156111">
      <w:bodyDiv w:val="1"/>
      <w:marLeft w:val="0"/>
      <w:marRight w:val="0"/>
      <w:marTop w:val="0"/>
      <w:marBottom w:val="0"/>
      <w:divBdr>
        <w:top w:val="none" w:sz="0" w:space="0" w:color="auto"/>
        <w:left w:val="none" w:sz="0" w:space="0" w:color="auto"/>
        <w:bottom w:val="none" w:sz="0" w:space="0" w:color="auto"/>
        <w:right w:val="none" w:sz="0" w:space="0" w:color="auto"/>
      </w:divBdr>
    </w:div>
    <w:div w:id="211485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997" Type="http://schemas.openxmlformats.org/officeDocument/2006/relationships/image" Target="media/image997.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1DB39-2C34-4746-8C29-E08A47BD3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578</Words>
  <Characters>3297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Жуматаева Роза Сайранбековна</cp:lastModifiedBy>
  <cp:revision>3</cp:revision>
  <cp:lastPrinted>2026-02-11T10:06:00Z</cp:lastPrinted>
  <dcterms:created xsi:type="dcterms:W3CDTF">2026-02-10T12:51:00Z</dcterms:created>
  <dcterms:modified xsi:type="dcterms:W3CDTF">2026-02-11T10:06:00Z</dcterms:modified>
</cp:coreProperties>
</file>